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8E62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E911C0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6A28218" w14:textId="09EF4721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6FC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(System Monitorowania Kształcenia Pracowników Medycznych – SMK)</w:t>
            </w:r>
          </w:p>
          <w:p w14:paraId="1365AC5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03540F6" w14:textId="77777777" w:rsidTr="00A06425">
        <w:tc>
          <w:tcPr>
            <w:tcW w:w="562" w:type="dxa"/>
            <w:shd w:val="clear" w:color="auto" w:fill="auto"/>
            <w:vAlign w:val="center"/>
          </w:tcPr>
          <w:p w14:paraId="5FEC5E7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161C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41325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34F0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01D1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ED86F5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F39C524" w14:textId="77777777" w:rsidTr="00A06425">
        <w:tc>
          <w:tcPr>
            <w:tcW w:w="562" w:type="dxa"/>
            <w:shd w:val="clear" w:color="auto" w:fill="auto"/>
          </w:tcPr>
          <w:p w14:paraId="460A191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70C38D" w14:textId="415B0411" w:rsidR="00A06425" w:rsidRPr="00A06425" w:rsidRDefault="00916F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D0A9CF0" w14:textId="24706362" w:rsidR="00A06425" w:rsidRPr="00A06425" w:rsidRDefault="0091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2A5E25D5" w14:textId="4CF32B0C" w:rsidR="00A06425" w:rsidRDefault="0091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w tabeli rozporządzenia Ministra Spraw Wewnętrznych i Administracji z dnia 30 października 2006 </w:t>
            </w:r>
            <w:r w:rsidR="00385B66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sprawie szczegółowego sposobu postępowania z dokumentami elektronicznymi (Dz.</w:t>
            </w:r>
            <w:r w:rsidR="00385B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U. poz. 1518).</w:t>
            </w:r>
          </w:p>
          <w:p w14:paraId="003D2F3C" w14:textId="77777777" w:rsidR="00916FC8" w:rsidRDefault="00916F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68C5D7" w14:textId="5A514E20" w:rsidR="000C0503" w:rsidRPr="000C0503" w:rsidRDefault="00916FC8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Komentarz: jak wynika z opisu</w:t>
            </w:r>
            <w:r w:rsidR="000C0503">
              <w:rPr>
                <w:rFonts w:asciiTheme="minorHAnsi" w:hAnsiTheme="minorHAnsi" w:cstheme="minorHAnsi"/>
                <w:sz w:val="22"/>
                <w:szCs w:val="22"/>
              </w:rPr>
              <w:t xml:space="preserve"> stanu obecnego (1.2.)</w:t>
            </w:r>
            <w:r w:rsidR="007E15B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0C0503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7E15BB">
              <w:rPr>
                <w:rFonts w:asciiTheme="minorHAnsi" w:hAnsiTheme="minorHAnsi" w:cstheme="minorHAnsi"/>
                <w:sz w:val="22"/>
                <w:szCs w:val="22"/>
              </w:rPr>
              <w:t xml:space="preserve">(…) </w:t>
            </w:r>
            <w:r w:rsidR="000C0503" w:rsidRPr="000C0503">
              <w:rPr>
                <w:rFonts w:asciiTheme="minorHAnsi" w:hAnsiTheme="minorHAnsi" w:cstheme="minorHAnsi"/>
                <w:sz w:val="22"/>
                <w:szCs w:val="22"/>
              </w:rPr>
              <w:t xml:space="preserve">Wdrożenie powyższych funkcjonalności stanowi duże ułatwienie dla uczestników szkolenia </w:t>
            </w:r>
          </w:p>
          <w:p w14:paraId="1B7AA113" w14:textId="77777777" w:rsidR="000C0503" w:rsidRPr="000C0503" w:rsidRDefault="000C0503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503">
              <w:rPr>
                <w:rFonts w:asciiTheme="minorHAnsi" w:hAnsiTheme="minorHAnsi" w:cstheme="minorHAnsi"/>
                <w:sz w:val="22"/>
                <w:szCs w:val="22"/>
              </w:rPr>
              <w:t xml:space="preserve">specjalizacyjnego, którzy większość czynności dotyczących realizowanego kształcenia </w:t>
            </w:r>
          </w:p>
          <w:p w14:paraId="4A8212D2" w14:textId="77777777" w:rsidR="000C0503" w:rsidRPr="000C0503" w:rsidRDefault="000C0503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503">
              <w:rPr>
                <w:rFonts w:asciiTheme="minorHAnsi" w:hAnsiTheme="minorHAnsi" w:cstheme="minorHAnsi"/>
                <w:sz w:val="22"/>
                <w:szCs w:val="22"/>
              </w:rPr>
              <w:t xml:space="preserve">podyplomowego, opartego dotychczas na dokumentacji papierowej mogą wykonywać zdalnie </w:t>
            </w:r>
          </w:p>
          <w:p w14:paraId="607F1EAE" w14:textId="170FCF85" w:rsidR="00916FC8" w:rsidRDefault="000C0503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503">
              <w:rPr>
                <w:rFonts w:asciiTheme="minorHAnsi" w:hAnsiTheme="minorHAnsi" w:cstheme="minorHAnsi"/>
                <w:sz w:val="22"/>
                <w:szCs w:val="22"/>
              </w:rPr>
              <w:t>dzięki zastąpieniu ich elektronicznym obiegiem dokumentacji.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5498EEDE" w14:textId="77777777" w:rsidR="007E15BB" w:rsidRDefault="007E15BB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337D2C" w14:textId="24E70DFC" w:rsidR="000C0503" w:rsidRPr="00A06425" w:rsidRDefault="000C0503" w:rsidP="000C0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w założeniu system ma zapewnić obsługę całości postępowania w wybranych rodzajach spraw</w:t>
            </w:r>
            <w:r w:rsidR="007E15BB">
              <w:rPr>
                <w:rFonts w:asciiTheme="minorHAnsi" w:hAnsiTheme="minorHAnsi" w:cstheme="minorHAnsi"/>
                <w:sz w:val="22"/>
                <w:szCs w:val="22"/>
              </w:rPr>
              <w:t xml:space="preserve"> oraz wyeliminować ich dokumentowanie w postaci papierowej, </w:t>
            </w:r>
            <w:r w:rsidR="00385B66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 w:rsidR="007E15BB">
              <w:rPr>
                <w:rFonts w:asciiTheme="minorHAnsi" w:hAnsiTheme="minorHAnsi" w:cstheme="minorHAnsi"/>
                <w:sz w:val="22"/>
                <w:szCs w:val="22"/>
              </w:rPr>
              <w:t>winien spełniać wymogi, określone we wskazanym powyżej rozporządzeniu.</w:t>
            </w:r>
          </w:p>
        </w:tc>
        <w:tc>
          <w:tcPr>
            <w:tcW w:w="5812" w:type="dxa"/>
            <w:shd w:val="clear" w:color="auto" w:fill="auto"/>
          </w:tcPr>
          <w:p w14:paraId="015606F6" w14:textId="2CA2FC6E" w:rsidR="00A06425" w:rsidRPr="00A06425" w:rsidRDefault="007E15B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Dodanie do tabeli rozporządzenia Ministra Spraw Wewnętrznych i Administracji z dnia 30 października 2006 </w:t>
            </w:r>
            <w:r w:rsidR="00385B66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sprawie szczegółowego sposobu postępowania z dokumentami elektronicznymi (Dz.</w:t>
            </w:r>
            <w:r w:rsidR="00385B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poz. 1518).</w:t>
            </w:r>
          </w:p>
        </w:tc>
        <w:tc>
          <w:tcPr>
            <w:tcW w:w="1359" w:type="dxa"/>
          </w:tcPr>
          <w:p w14:paraId="5C55B6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DAB2B3E" w14:textId="77777777" w:rsidTr="00A06425">
        <w:tc>
          <w:tcPr>
            <w:tcW w:w="562" w:type="dxa"/>
            <w:shd w:val="clear" w:color="auto" w:fill="auto"/>
          </w:tcPr>
          <w:p w14:paraId="464CEC9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01E2A8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051B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9F9E0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233D0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8E3FE9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67B72BC" w14:textId="77777777" w:rsidTr="00A06425">
        <w:tc>
          <w:tcPr>
            <w:tcW w:w="562" w:type="dxa"/>
            <w:shd w:val="clear" w:color="auto" w:fill="auto"/>
          </w:tcPr>
          <w:p w14:paraId="3AA6C66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B177328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DA98F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CEF8C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CF6B6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FCDD5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6A67D3F" w14:textId="77777777" w:rsidTr="00A06425">
        <w:tc>
          <w:tcPr>
            <w:tcW w:w="562" w:type="dxa"/>
            <w:shd w:val="clear" w:color="auto" w:fill="auto"/>
          </w:tcPr>
          <w:p w14:paraId="38ED78C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93E5185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CA00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E8CCB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A6BAF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04087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F1A9E2" w14:textId="77777777" w:rsidTr="00A06425">
        <w:tc>
          <w:tcPr>
            <w:tcW w:w="562" w:type="dxa"/>
            <w:shd w:val="clear" w:color="auto" w:fill="auto"/>
          </w:tcPr>
          <w:p w14:paraId="0C1F8F1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31C1177C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7AEB7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4BDDB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28A7C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5C822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0F024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C0503"/>
    <w:rsid w:val="00140BE8"/>
    <w:rsid w:val="0019648E"/>
    <w:rsid w:val="002715B2"/>
    <w:rsid w:val="003124D1"/>
    <w:rsid w:val="00385B66"/>
    <w:rsid w:val="003B4105"/>
    <w:rsid w:val="004D086F"/>
    <w:rsid w:val="005F6527"/>
    <w:rsid w:val="006705EC"/>
    <w:rsid w:val="006E16E9"/>
    <w:rsid w:val="007E15BB"/>
    <w:rsid w:val="00807385"/>
    <w:rsid w:val="008A09AB"/>
    <w:rsid w:val="00916FC8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3F20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2022-05-20T12:17:00Z</dcterms:created>
  <dcterms:modified xsi:type="dcterms:W3CDTF">2022-05-23T15:02:00Z</dcterms:modified>
</cp:coreProperties>
</file>